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BCE" w:rsidRDefault="003A3781">
      <w:pPr>
        <w:rPr>
          <w:rFonts w:ascii="黑体" w:eastAsia="黑体" w:hAnsi="黑体" w:cs="黑体"/>
          <w:bCs/>
          <w:color w:val="000000"/>
          <w:szCs w:val="32"/>
        </w:rPr>
      </w:pPr>
      <w:r>
        <w:rPr>
          <w:rFonts w:ascii="黑体" w:eastAsia="黑体" w:hAnsi="黑体" w:cs="黑体" w:hint="eastAsia"/>
          <w:bCs/>
          <w:color w:val="000000"/>
          <w:szCs w:val="32"/>
        </w:rPr>
        <w:t>附件4</w:t>
      </w:r>
    </w:p>
    <w:p w:rsidR="002E5BCE" w:rsidRDefault="003A3781" w:rsidP="005734B7">
      <w:pPr>
        <w:spacing w:afterLines="50" w:after="223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中国新闻奖参评作品推荐表</w:t>
      </w:r>
    </w:p>
    <w:tbl>
      <w:tblPr>
        <w:tblW w:w="991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:rsidR="002E5BCE" w:rsidRPr="00294880">
        <w:trPr>
          <w:trHeight w:hRule="exact" w:val="869"/>
        </w:trPr>
        <w:tc>
          <w:tcPr>
            <w:tcW w:w="1134" w:type="dxa"/>
            <w:vAlign w:val="center"/>
          </w:tcPr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:rsidR="002E5BCE" w:rsidRPr="00294880" w:rsidRDefault="003A3781" w:rsidP="00294880">
            <w:pPr>
              <w:spacing w:line="38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“一路向前 看见幸福的模样”全媒体蹲点调研采访</w:t>
            </w:r>
            <w:r w:rsidR="00294880"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系列报道</w:t>
            </w:r>
          </w:p>
        </w:tc>
        <w:tc>
          <w:tcPr>
            <w:tcW w:w="826" w:type="dxa"/>
            <w:vAlign w:val="center"/>
          </w:tcPr>
          <w:p w:rsidR="002E5BCE" w:rsidRPr="00294880" w:rsidRDefault="003A3781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参评</w:t>
            </w:r>
          </w:p>
          <w:p w:rsidR="002E5BCE" w:rsidRPr="00294880" w:rsidRDefault="003A3781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:rsidR="002E5BCE" w:rsidRPr="00294880" w:rsidRDefault="003A378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系列报道</w:t>
            </w:r>
            <w:r w:rsidR="001C285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（报纸）</w:t>
            </w:r>
          </w:p>
        </w:tc>
      </w:tr>
      <w:tr w:rsidR="002E5BCE" w:rsidRPr="00294880">
        <w:trPr>
          <w:trHeight w:hRule="exact" w:val="479"/>
        </w:trPr>
        <w:tc>
          <w:tcPr>
            <w:tcW w:w="1134" w:type="dxa"/>
            <w:vMerge w:val="restart"/>
            <w:vAlign w:val="center"/>
          </w:tcPr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字数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:rsidR="002E5BCE" w:rsidRPr="00294880" w:rsidRDefault="003A3781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8183字</w:t>
            </w:r>
          </w:p>
        </w:tc>
        <w:tc>
          <w:tcPr>
            <w:tcW w:w="826" w:type="dxa"/>
            <w:vAlign w:val="center"/>
          </w:tcPr>
          <w:p w:rsidR="002E5BCE" w:rsidRPr="00294880" w:rsidRDefault="003A3781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:rsidR="002E5BCE" w:rsidRPr="00294880" w:rsidRDefault="005734B7">
            <w:pPr>
              <w:spacing w:line="360" w:lineRule="exact"/>
              <w:jc w:val="center"/>
              <w:rPr>
                <w:rFonts w:asciiTheme="minorEastAsia" w:eastAsiaTheme="minorEastAsia" w:hAnsiTheme="minorEastAsia" w:cs="仿宋_GB2312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/>
                <w:sz w:val="21"/>
                <w:szCs w:val="21"/>
              </w:rPr>
              <w:t>系列报道</w:t>
            </w:r>
          </w:p>
        </w:tc>
      </w:tr>
      <w:tr w:rsidR="002E5BCE" w:rsidRPr="00294880">
        <w:trPr>
          <w:trHeight w:val="541"/>
        </w:trPr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2E5BCE" w:rsidRPr="00294880" w:rsidRDefault="002E5BC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4679" w:type="dxa"/>
            <w:gridSpan w:val="7"/>
            <w:vMerge/>
            <w:tcBorders>
              <w:bottom w:val="single" w:sz="4" w:space="0" w:color="auto"/>
            </w:tcBorders>
            <w:vAlign w:val="center"/>
          </w:tcPr>
          <w:p w:rsidR="002E5BCE" w:rsidRPr="00294880" w:rsidRDefault="002E5BCE">
            <w:pPr>
              <w:spacing w:line="380" w:lineRule="exact"/>
              <w:ind w:firstLine="56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:rsidR="002E5BCE" w:rsidRPr="00294880" w:rsidRDefault="003A3781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2E5BCE" w:rsidRPr="00294880" w:rsidRDefault="003A3781">
            <w:pPr>
              <w:spacing w:line="360" w:lineRule="exact"/>
              <w:jc w:val="center"/>
              <w:rPr>
                <w:rFonts w:asciiTheme="minorEastAsia" w:eastAsiaTheme="minorEastAsia" w:hAnsiTheme="minorEastAsia" w:cs="仿宋_GB2312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中文</w:t>
            </w:r>
          </w:p>
        </w:tc>
      </w:tr>
      <w:tr w:rsidR="002E5BCE" w:rsidRPr="00294880">
        <w:trPr>
          <w:trHeight w:val="850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作者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sz="4" w:space="0" w:color="auto"/>
            </w:tcBorders>
            <w:vAlign w:val="center"/>
          </w:tcPr>
          <w:p w:rsidR="002E5BCE" w:rsidRPr="00294880" w:rsidRDefault="003A3781">
            <w:pPr>
              <w:spacing w:line="360" w:lineRule="exact"/>
              <w:ind w:firstLine="641"/>
              <w:outlineLvl w:val="1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集体(</w:t>
            </w:r>
            <w:r w:rsidRPr="00294880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田静、谭雅竹、殷洁、刘宇丹、赵丽槐、李文诗、李春林、张文峰、李建国、胡梅君、戴振华、管毓树、杨艳鹏、黄翘楚、王世涵、沈浩、赵家琦、娄新月)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:rsidR="002E5BCE" w:rsidRPr="00294880" w:rsidRDefault="003A3781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2E5BCE" w:rsidRPr="00294880" w:rsidRDefault="003A3781">
            <w:pPr>
              <w:spacing w:line="360" w:lineRule="exact"/>
              <w:jc w:val="center"/>
              <w:rPr>
                <w:rFonts w:asciiTheme="minorEastAsia" w:eastAsiaTheme="minorEastAsia" w:hAnsiTheme="minorEastAsia" w:cs="仿宋_GB2312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集体（</w:t>
            </w:r>
            <w:r w:rsidRPr="00294880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徐保祥、朱琳琳、肖莹、徐申、唐焱）</w:t>
            </w:r>
          </w:p>
        </w:tc>
      </w:tr>
      <w:tr w:rsidR="002E5BCE" w:rsidRPr="00294880">
        <w:trPr>
          <w:trHeight w:val="737"/>
        </w:trPr>
        <w:tc>
          <w:tcPr>
            <w:tcW w:w="1134" w:type="dxa"/>
            <w:vAlign w:val="center"/>
          </w:tcPr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原创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:rsidR="002E5BCE" w:rsidRPr="00294880" w:rsidRDefault="003A3781">
            <w:pPr>
              <w:spacing w:line="360" w:lineRule="exact"/>
              <w:ind w:firstLine="42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云南日报</w:t>
            </w:r>
            <w:r w:rsidR="00294880"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报业集团</w:t>
            </w:r>
          </w:p>
        </w:tc>
        <w:tc>
          <w:tcPr>
            <w:tcW w:w="1819" w:type="dxa"/>
            <w:gridSpan w:val="3"/>
            <w:vAlign w:val="center"/>
          </w:tcPr>
          <w:p w:rsidR="002E5BCE" w:rsidRPr="00294880" w:rsidRDefault="003A3781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发布端/账号/</w:t>
            </w:r>
          </w:p>
          <w:p w:rsidR="002E5BCE" w:rsidRPr="00294880" w:rsidRDefault="003A3781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  <w:highlight w:val="green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:rsidR="002E5BCE" w:rsidRPr="00294880" w:rsidRDefault="003A3781">
            <w:pPr>
              <w:spacing w:line="360" w:lineRule="exact"/>
              <w:jc w:val="center"/>
              <w:rPr>
                <w:rFonts w:asciiTheme="minorEastAsia" w:eastAsiaTheme="minorEastAsia" w:hAnsiTheme="minorEastAsia" w:cs="仿宋_GB2312"/>
                <w:b/>
                <w:color w:val="000000"/>
                <w:sz w:val="21"/>
                <w:szCs w:val="21"/>
                <w:highlight w:val="green"/>
              </w:rPr>
            </w:pP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云南日报</w:t>
            </w:r>
          </w:p>
        </w:tc>
      </w:tr>
      <w:tr w:rsidR="002E5BCE" w:rsidRPr="00294880">
        <w:trPr>
          <w:trHeight w:hRule="exact" w:val="984"/>
        </w:trPr>
        <w:tc>
          <w:tcPr>
            <w:tcW w:w="1418" w:type="dxa"/>
            <w:gridSpan w:val="2"/>
            <w:vAlign w:val="center"/>
          </w:tcPr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刊播版面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(名称和版次)</w:t>
            </w:r>
          </w:p>
        </w:tc>
        <w:tc>
          <w:tcPr>
            <w:tcW w:w="3402" w:type="dxa"/>
            <w:gridSpan w:val="4"/>
            <w:vAlign w:val="center"/>
          </w:tcPr>
          <w:p w:rsidR="002E5BCE" w:rsidRPr="00294880" w:rsidRDefault="00294880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要闻1版转3版、</w:t>
            </w:r>
            <w:r w:rsidR="00FD461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要闻1版转2版、要闻1版转3版</w:t>
            </w:r>
          </w:p>
        </w:tc>
        <w:tc>
          <w:tcPr>
            <w:tcW w:w="993" w:type="dxa"/>
            <w:gridSpan w:val="2"/>
            <w:vAlign w:val="center"/>
          </w:tcPr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:rsidR="002E5BCE" w:rsidRPr="00294880" w:rsidRDefault="003A3781">
            <w:pPr>
              <w:spacing w:line="36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2024年8月20日至29日</w:t>
            </w:r>
          </w:p>
        </w:tc>
      </w:tr>
      <w:tr w:rsidR="002E5BCE" w:rsidRPr="00294880">
        <w:trPr>
          <w:trHeight w:val="1826"/>
        </w:trPr>
        <w:tc>
          <w:tcPr>
            <w:tcW w:w="1418" w:type="dxa"/>
            <w:gridSpan w:val="2"/>
            <w:vAlign w:val="center"/>
          </w:tcPr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新媒体作品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:rsidR="002E5BCE" w:rsidRPr="00294880" w:rsidRDefault="00E57B00">
            <w:pPr>
              <w:spacing w:line="2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hyperlink r:id="rId8" w:history="1">
              <w:r w:rsidR="003A3781" w:rsidRPr="00294880">
                <w:rPr>
                  <w:rStyle w:val="aa"/>
                  <w:rFonts w:asciiTheme="minorEastAsia" w:eastAsiaTheme="minorEastAsia" w:hAnsiTheme="minorEastAsia" w:cs="仿宋" w:hint="eastAsia"/>
                  <w:b/>
                  <w:sz w:val="21"/>
                  <w:szCs w:val="21"/>
                </w:rPr>
                <w:t>https://yndaily.yunnan.cn/content/202408/20/content_220786.html</w:t>
              </w:r>
            </w:hyperlink>
          </w:p>
          <w:p w:rsidR="002E5BCE" w:rsidRPr="00294880" w:rsidRDefault="00E57B00">
            <w:pPr>
              <w:spacing w:line="2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hyperlink r:id="rId9" w:history="1">
              <w:r w:rsidR="003A3781" w:rsidRPr="00294880">
                <w:rPr>
                  <w:rStyle w:val="aa"/>
                  <w:rFonts w:asciiTheme="minorEastAsia" w:eastAsiaTheme="minorEastAsia" w:hAnsiTheme="minorEastAsia" w:cs="仿宋" w:hint="eastAsia"/>
                  <w:b/>
                  <w:sz w:val="21"/>
                  <w:szCs w:val="21"/>
                </w:rPr>
                <w:t>https://yndaily.yunnan.cn/content/202408/26/content_221552.html</w:t>
              </w:r>
            </w:hyperlink>
          </w:p>
          <w:p w:rsidR="002E5BCE" w:rsidRPr="00294880" w:rsidRDefault="00E57B00">
            <w:pPr>
              <w:spacing w:line="2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hyperlink r:id="rId10" w:history="1">
              <w:r w:rsidR="003A3781" w:rsidRPr="00294880">
                <w:rPr>
                  <w:rStyle w:val="aa"/>
                  <w:rFonts w:asciiTheme="minorEastAsia" w:eastAsiaTheme="minorEastAsia" w:hAnsiTheme="minorEastAsia" w:cs="仿宋" w:hint="eastAsia"/>
                  <w:b/>
                  <w:sz w:val="21"/>
                  <w:szCs w:val="21"/>
                </w:rPr>
                <w:t>https://yndaily.yunnan.cn/content/202408/27/content_221724.html</w:t>
              </w:r>
            </w:hyperlink>
          </w:p>
        </w:tc>
        <w:tc>
          <w:tcPr>
            <w:tcW w:w="1725" w:type="dxa"/>
            <w:gridSpan w:val="2"/>
            <w:vAlign w:val="center"/>
          </w:tcPr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是否为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:rsidR="002E5BCE" w:rsidRPr="00294880" w:rsidRDefault="001C285C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否</w:t>
            </w:r>
          </w:p>
        </w:tc>
      </w:tr>
      <w:tr w:rsidR="002E5BCE" w:rsidRPr="00294880" w:rsidTr="001C285C">
        <w:trPr>
          <w:trHeight w:val="4304"/>
        </w:trPr>
        <w:tc>
          <w:tcPr>
            <w:tcW w:w="1134" w:type="dxa"/>
            <w:vAlign w:val="center"/>
          </w:tcPr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采作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编品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过简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程</w:t>
            </w:r>
            <w:proofErr w:type="gramStart"/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介</w:t>
            </w:r>
            <w:proofErr w:type="gramEnd"/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:rsidR="002E5BCE" w:rsidRPr="00294880" w:rsidRDefault="003A3781" w:rsidP="00294880">
            <w:pPr>
              <w:spacing w:line="440" w:lineRule="exact"/>
              <w:ind w:firstLineChars="200" w:firstLine="422"/>
              <w:rPr>
                <w:rFonts w:asciiTheme="minorEastAsia" w:eastAsiaTheme="minorEastAsia" w:hAnsiTheme="minorEastAsia" w:cs="仿宋_GB2312"/>
                <w:b/>
                <w:color w:val="FF0000"/>
                <w:sz w:val="21"/>
                <w:szCs w:val="21"/>
                <w:u w:val="single"/>
              </w:rPr>
            </w:pP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2024年8月19日，</w:t>
            </w:r>
            <w:proofErr w:type="gramStart"/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是习近</w:t>
            </w:r>
            <w:proofErr w:type="gramEnd"/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平总书记给沧源佤族自治县边境村老支书们回信3周年，正值云南省建成374个现代化边境幸福村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之时</w:t>
            </w: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，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报道呈现</w:t>
            </w: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云南4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0</w:t>
            </w: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60公里的边境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线</w:t>
            </w:r>
            <w:proofErr w:type="gramStart"/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上家国情</w:t>
            </w:r>
            <w:proofErr w:type="gramEnd"/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深、日新月异。</w:t>
            </w:r>
          </w:p>
          <w:p w:rsidR="002E5BCE" w:rsidRPr="00294880" w:rsidRDefault="003A3781" w:rsidP="00294880">
            <w:pPr>
              <w:spacing w:line="440" w:lineRule="exact"/>
              <w:ind w:firstLineChars="200" w:firstLine="422"/>
              <w:rPr>
                <w:rFonts w:asciiTheme="minorEastAsia" w:eastAsiaTheme="minorEastAsia" w:hAnsiTheme="minorEastAsia" w:cs="仿宋_GB2312"/>
                <w:b/>
                <w:sz w:val="21"/>
                <w:szCs w:val="21"/>
                <w:u w:val="single"/>
              </w:rPr>
            </w:pP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报道由</w:t>
            </w: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云报集团总编辑带队，8个采访组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分赴</w:t>
            </w: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8个边境幸福村开展蹲点调</w:t>
            </w:r>
            <w:bookmarkStart w:id="0" w:name="_GoBack"/>
            <w:bookmarkEnd w:id="0"/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研。它们或毗邻越南、或与缅甸接壤，居住着佤族、独龙族、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傣族、傈僳族、</w:t>
            </w: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汉族等各族群众。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丰富鲜活</w:t>
            </w: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的现场描写，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平</w:t>
            </w:r>
            <w:r w:rsidRPr="00F210C7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实生动</w:t>
            </w:r>
            <w:r w:rsidRPr="00F210C7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的群众语言，让巡边护边、脱贫攻坚、乡村振兴的边境实践跃然眼前，</w:t>
            </w:r>
            <w:r w:rsidRPr="00F210C7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展现新时代下，云南</w:t>
            </w:r>
            <w:r w:rsidRPr="00F210C7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边境一线</w:t>
            </w:r>
            <w:proofErr w:type="gramStart"/>
            <w:r w:rsidR="00F210C7" w:rsidRPr="00F210C7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勠</w:t>
            </w:r>
            <w:proofErr w:type="gramEnd"/>
            <w:r w:rsidRPr="00F210C7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力同心跨越式发展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的新面貌。</w:t>
            </w:r>
          </w:p>
          <w:p w:rsidR="002E5BCE" w:rsidRPr="00294880" w:rsidRDefault="003A3781" w:rsidP="00294880">
            <w:pPr>
              <w:spacing w:line="440" w:lineRule="exact"/>
              <w:ind w:firstLineChars="200" w:firstLine="422"/>
              <w:rPr>
                <w:rFonts w:asciiTheme="minorEastAsia" w:eastAsiaTheme="minorEastAsia" w:hAnsiTheme="minorEastAsia"/>
                <w:b/>
                <w:color w:val="000000"/>
                <w:w w:val="95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采访组行程近万公里，采访基层干部群众300余人，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作品</w:t>
            </w: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历经反复讨论、数易其稿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，最终推出</w:t>
            </w: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8篇云南日报系列报道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，充分展现</w:t>
            </w: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边境新貌，极富云南特色，更见中国精神。</w:t>
            </w:r>
          </w:p>
        </w:tc>
      </w:tr>
      <w:tr w:rsidR="002E5BCE" w:rsidRPr="00294880">
        <w:trPr>
          <w:trHeight w:val="3857"/>
        </w:trPr>
        <w:tc>
          <w:tcPr>
            <w:tcW w:w="1134" w:type="dxa"/>
            <w:vAlign w:val="center"/>
          </w:tcPr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lastRenderedPageBreak/>
              <w:t>社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会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proofErr w:type="gramStart"/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效</w:t>
            </w:r>
            <w:proofErr w:type="gramEnd"/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:rsidR="002E5BCE" w:rsidRPr="00294880" w:rsidRDefault="003A3781" w:rsidP="00294880">
            <w:pPr>
              <w:spacing w:line="440" w:lineRule="exact"/>
              <w:ind w:firstLineChars="200" w:firstLine="422"/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报道以小人物故事</w:t>
            </w:r>
            <w:proofErr w:type="gramStart"/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见时代</w:t>
            </w:r>
            <w:proofErr w:type="gramEnd"/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大背景，统筹策采制编发传、</w:t>
            </w:r>
            <w:proofErr w:type="gramStart"/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报网端微</w:t>
            </w:r>
            <w:proofErr w:type="gramEnd"/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号、内外部媒体平台，让正能量实现大流量，让大流量澎湃正能量。</w:t>
            </w:r>
          </w:p>
          <w:p w:rsidR="002E5BCE" w:rsidRPr="00294880" w:rsidRDefault="003A3781" w:rsidP="00294880">
            <w:pPr>
              <w:spacing w:line="440" w:lineRule="exact"/>
              <w:ind w:firstLineChars="200" w:firstLine="422"/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报道推出后，“云南发布”</w:t>
            </w:r>
            <w:proofErr w:type="gramStart"/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微信公众号、云新闻</w:t>
            </w:r>
            <w:proofErr w:type="gramEnd"/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客户端、云南网等新闻</w:t>
            </w:r>
            <w:proofErr w:type="gramStart"/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网站全</w:t>
            </w:r>
            <w:proofErr w:type="gramEnd"/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矩阵传播，实现了联动开设专题，重点位置发布、专题形式呈现。报道由北京广播电视台、上海广播电视台、兵团广播电视台、新浪网、</w:t>
            </w:r>
            <w:proofErr w:type="gramStart"/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凤凰网</w:t>
            </w:r>
            <w:proofErr w:type="gramEnd"/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等国内多家媒体关注转发及云南省88家县（区）单位、企业转载，转发媒体覆盖全国各省、自治区、直辖市及新疆生产建设兵团。截至2025年3月20日，稿件发布的</w:t>
            </w:r>
            <w:proofErr w:type="gramStart"/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两个微博话题</w:t>
            </w:r>
            <w:proofErr w:type="gramEnd"/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，#一路向前看见幸福的模样#话题阅读量达107.8万，讨论量达5.5万，#云南现代化边境幸福村#话题阅读量达37.5万。云南日报全平台产品点击量达280.3万。</w:t>
            </w:r>
          </w:p>
        </w:tc>
      </w:tr>
      <w:tr w:rsidR="002E5BCE" w:rsidRPr="00294880">
        <w:trPr>
          <w:trHeight w:hRule="exact" w:val="809"/>
        </w:trPr>
        <w:tc>
          <w:tcPr>
            <w:tcW w:w="1134" w:type="dxa"/>
            <w:vMerge w:val="restart"/>
            <w:vAlign w:val="center"/>
          </w:tcPr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传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播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数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2E5BCE" w:rsidRPr="00294880" w:rsidRDefault="003A3781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pacing w:val="-1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" w:hint="eastAsia"/>
                <w:b/>
                <w:color w:val="000000"/>
                <w:spacing w:val="-10"/>
                <w:sz w:val="21"/>
                <w:szCs w:val="21"/>
              </w:rPr>
              <w:t>新媒体传播</w:t>
            </w:r>
          </w:p>
          <w:p w:rsidR="002E5BCE" w:rsidRPr="00294880" w:rsidRDefault="003A3781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347" w:type="dxa"/>
            <w:vAlign w:val="center"/>
          </w:tcPr>
          <w:p w:rsidR="002E5BCE" w:rsidRPr="00294880" w:rsidRDefault="003A3781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:rsidR="002E5BCE" w:rsidRPr="00294880" w:rsidRDefault="003A3781">
            <w:pPr>
              <w:rPr>
                <w:rFonts w:asciiTheme="minorEastAsia" w:eastAsiaTheme="minorEastAsia" w:hAnsiTheme="minorEastAsia" w:cs="仿宋_GB2312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https://ynrb-wap.yndaily.com/subject.html?id=698&amp;channel_type=30&amp;userId=NDAxMDA5D&amp;timestamp=1742371156165</w:t>
            </w:r>
          </w:p>
        </w:tc>
      </w:tr>
      <w:tr w:rsidR="002E5BCE" w:rsidRPr="00294880">
        <w:trPr>
          <w:trHeight w:hRule="exact" w:val="611"/>
        </w:trPr>
        <w:tc>
          <w:tcPr>
            <w:tcW w:w="1134" w:type="dxa"/>
            <w:vMerge/>
            <w:vAlign w:val="center"/>
          </w:tcPr>
          <w:p w:rsidR="002E5BCE" w:rsidRPr="00294880" w:rsidRDefault="002E5BC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2E5BCE" w:rsidRPr="00294880" w:rsidRDefault="002E5BCE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347" w:type="dxa"/>
            <w:vAlign w:val="center"/>
          </w:tcPr>
          <w:p w:rsidR="002E5BCE" w:rsidRPr="00294880" w:rsidRDefault="003A3781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:rsidR="002E5BCE" w:rsidRPr="00294880" w:rsidRDefault="003A3781">
            <w:pPr>
              <w:rPr>
                <w:rFonts w:asciiTheme="minorEastAsia" w:eastAsiaTheme="minorEastAsia" w:hAnsiTheme="minorEastAsia" w:cs="仿宋_GB2312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https://yn.yunnan.cn/cms_udf/2024/ylxq/index.shtml</w:t>
            </w:r>
          </w:p>
        </w:tc>
      </w:tr>
      <w:tr w:rsidR="002E5BCE" w:rsidRPr="00294880">
        <w:trPr>
          <w:trHeight w:hRule="exact" w:val="1021"/>
        </w:trPr>
        <w:tc>
          <w:tcPr>
            <w:tcW w:w="1134" w:type="dxa"/>
            <w:vMerge/>
            <w:vAlign w:val="center"/>
          </w:tcPr>
          <w:p w:rsidR="002E5BCE" w:rsidRPr="00294880" w:rsidRDefault="002E5BC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2E5BCE" w:rsidRPr="00294880" w:rsidRDefault="002E5BCE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347" w:type="dxa"/>
            <w:vAlign w:val="center"/>
          </w:tcPr>
          <w:p w:rsidR="002E5BCE" w:rsidRPr="00294880" w:rsidRDefault="003A3781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:rsidR="002E5BCE" w:rsidRPr="00294880" w:rsidRDefault="003A3781">
            <w:pPr>
              <w:rPr>
                <w:rFonts w:asciiTheme="minorEastAsia" w:eastAsiaTheme="minorEastAsia" w:hAnsiTheme="minorEastAsia" w:cs="仿宋_GB2312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http://s.weibo.com/weibo?q=%23%E4%B8%80%E8%B7%AF%E5%90%91%E5%89%8D%E7%9C%8B%E8%A7%81%E5%B9%B8%E7%A6%8F%E7%9A%84%E6%A8%A1%E6%A0%B7%23</w:t>
            </w:r>
          </w:p>
        </w:tc>
      </w:tr>
      <w:tr w:rsidR="002E5BCE" w:rsidRPr="00294880">
        <w:trPr>
          <w:trHeight w:hRule="exact" w:val="740"/>
        </w:trPr>
        <w:tc>
          <w:tcPr>
            <w:tcW w:w="1134" w:type="dxa"/>
            <w:vMerge/>
            <w:vAlign w:val="center"/>
          </w:tcPr>
          <w:p w:rsidR="002E5BCE" w:rsidRPr="00294880" w:rsidRDefault="002E5BC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E5BCE" w:rsidRPr="00294880" w:rsidRDefault="003A3781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:rsidR="002E5BCE" w:rsidRPr="00294880" w:rsidRDefault="003A378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425.6万</w:t>
            </w:r>
          </w:p>
        </w:tc>
        <w:tc>
          <w:tcPr>
            <w:tcW w:w="992" w:type="dxa"/>
            <w:gridSpan w:val="2"/>
            <w:vAlign w:val="center"/>
          </w:tcPr>
          <w:p w:rsidR="002E5BCE" w:rsidRPr="00294880" w:rsidRDefault="003A3781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:rsidR="002E5BCE" w:rsidRPr="00294880" w:rsidRDefault="003A3781">
            <w:pPr>
              <w:jc w:val="center"/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3200</w:t>
            </w:r>
          </w:p>
        </w:tc>
        <w:tc>
          <w:tcPr>
            <w:tcW w:w="992" w:type="dxa"/>
            <w:vAlign w:val="center"/>
          </w:tcPr>
          <w:p w:rsidR="002E5BCE" w:rsidRPr="00294880" w:rsidRDefault="003A3781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549" w:type="dxa"/>
            <w:vAlign w:val="center"/>
          </w:tcPr>
          <w:p w:rsidR="002E5BCE" w:rsidRPr="00294880" w:rsidRDefault="003A378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6万</w:t>
            </w:r>
          </w:p>
        </w:tc>
      </w:tr>
      <w:tr w:rsidR="002E5BCE" w:rsidRPr="00294880" w:rsidTr="00FD4618">
        <w:trPr>
          <w:trHeight w:hRule="exact" w:val="4464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初推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评荐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评理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语由</w:t>
            </w:r>
          </w:p>
          <w:p w:rsidR="002E5BCE" w:rsidRPr="00294880" w:rsidRDefault="003A37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sz="4" w:space="0" w:color="auto"/>
            </w:tcBorders>
            <w:vAlign w:val="center"/>
          </w:tcPr>
          <w:p w:rsidR="002E5BCE" w:rsidRPr="00294880" w:rsidRDefault="003A3781" w:rsidP="00294880">
            <w:pPr>
              <w:spacing w:line="440" w:lineRule="exact"/>
              <w:ind w:firstLineChars="200" w:firstLine="422"/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该组系列报道紧扣时代脉搏，展现边境新貌，采访深入、笔触细腻，</w:t>
            </w:r>
            <w:proofErr w:type="gramStart"/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循历史</w:t>
            </w:r>
            <w:proofErr w:type="gramEnd"/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脉络，从现实起笔，向未来走去，全景、全貌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呈现出</w:t>
            </w: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一个稳定、富裕、美丽的云南边境。不同人物、村寨相互交织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，以</w:t>
            </w: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一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个个基层干部群众生动鲜活的故事串联起一</w:t>
            </w: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条</w:t>
            </w:r>
            <w:proofErr w:type="gramStart"/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经时代</w:t>
            </w:r>
            <w:proofErr w:type="gramEnd"/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变迁而向上向好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的</w:t>
            </w: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边境线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，彰显出</w:t>
            </w: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为家园幸福、民族团结、国家富强的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不竭</w:t>
            </w: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努力，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奋进新时代的强音</w:t>
            </w: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在云南4</w:t>
            </w:r>
            <w:r w:rsidRPr="00294880">
              <w:rPr>
                <w:rFonts w:asciiTheme="minorEastAsia" w:eastAsiaTheme="minorEastAsia" w:hAnsiTheme="minorEastAsia" w:cs="仿宋_GB2312" w:hint="eastAsia"/>
                <w:b/>
                <w:sz w:val="21"/>
                <w:szCs w:val="21"/>
              </w:rPr>
              <w:t>060</w:t>
            </w:r>
            <w:r w:rsidRPr="00294880">
              <w:rPr>
                <w:rFonts w:asciiTheme="minorEastAsia" w:eastAsiaTheme="minorEastAsia" w:hAnsiTheme="minorEastAsia" w:cs="仿宋_GB2312"/>
                <w:b/>
                <w:sz w:val="21"/>
                <w:szCs w:val="21"/>
              </w:rPr>
              <w:t>公里的边境线上汇聚、交响、共鸣。</w:t>
            </w:r>
          </w:p>
          <w:p w:rsidR="002E5BCE" w:rsidRPr="00294880" w:rsidRDefault="002E5BCE">
            <w:pPr>
              <w:spacing w:line="1000" w:lineRule="exact"/>
              <w:rPr>
                <w:rFonts w:asciiTheme="minorEastAsia" w:eastAsiaTheme="minorEastAsia" w:hAnsiTheme="minorEastAsia"/>
                <w:b/>
                <w:color w:val="000000"/>
                <w:spacing w:val="-2"/>
                <w:sz w:val="21"/>
                <w:szCs w:val="21"/>
              </w:rPr>
            </w:pPr>
          </w:p>
          <w:p w:rsidR="002E5BCE" w:rsidRPr="00294880" w:rsidRDefault="003A3781" w:rsidP="00294880">
            <w:pPr>
              <w:spacing w:line="560" w:lineRule="exact"/>
              <w:ind w:firstLineChars="1500" w:firstLine="3102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  <w:t>签名：</w:t>
            </w: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（盖单位公章）</w:t>
            </w:r>
          </w:p>
          <w:p w:rsidR="002E5BCE" w:rsidRPr="00294880" w:rsidRDefault="003A3781" w:rsidP="00FD4618">
            <w:pPr>
              <w:spacing w:line="560" w:lineRule="exact"/>
              <w:ind w:firstLineChars="1600" w:firstLine="3373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4880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2025年</w:t>
            </w:r>
            <w:r w:rsidR="00FD461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  </w:t>
            </w: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月</w:t>
            </w:r>
            <w:r w:rsidR="00FD461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  </w:t>
            </w:r>
            <w:r w:rsidRPr="0029488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日</w:t>
            </w:r>
          </w:p>
        </w:tc>
      </w:tr>
    </w:tbl>
    <w:p w:rsidR="002E5BCE" w:rsidRDefault="002E5BCE" w:rsidP="001F7205">
      <w:pPr>
        <w:widowControl/>
        <w:jc w:val="left"/>
        <w:rPr>
          <w:rFonts w:ascii="仿宋_GB2312" w:hAnsi="仿宋_GB2312" w:cs="仿宋_GB2312"/>
          <w:szCs w:val="32"/>
        </w:rPr>
      </w:pPr>
    </w:p>
    <w:sectPr w:rsidR="002E5BCE" w:rsidSect="002E5BCE">
      <w:headerReference w:type="even" r:id="rId11"/>
      <w:headerReference w:type="default" r:id="rId12"/>
      <w:footerReference w:type="default" r:id="rId13"/>
      <w:pgSz w:w="11906" w:h="16838"/>
      <w:pgMar w:top="1837" w:right="1729" w:bottom="1213" w:left="1729" w:header="851" w:footer="1134" w:gutter="0"/>
      <w:pgNumType w:fmt="numberInDash"/>
      <w:cols w:space="0"/>
      <w:docGrid w:type="lines" w:linePitch="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B00" w:rsidRDefault="00E57B00" w:rsidP="002E5BCE">
      <w:r>
        <w:separator/>
      </w:r>
    </w:p>
  </w:endnote>
  <w:endnote w:type="continuationSeparator" w:id="0">
    <w:p w:rsidR="00E57B00" w:rsidRDefault="00E57B00" w:rsidP="002E5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BCE" w:rsidRDefault="002E5BCE">
    <w:pPr>
      <w:pStyle w:val="a7"/>
      <w:jc w:val="right"/>
      <w:rPr>
        <w:rFonts w:ascii="仿宋" w:eastAsia="仿宋" w:hAnsi="仿宋"/>
        <w:sz w:val="24"/>
      </w:rPr>
    </w:pPr>
    <w:r>
      <w:rPr>
        <w:rFonts w:ascii="仿宋" w:eastAsia="仿宋" w:hAnsi="仿宋"/>
        <w:sz w:val="24"/>
      </w:rPr>
      <w:fldChar w:fldCharType="begin"/>
    </w:r>
    <w:r w:rsidR="003A3781">
      <w:rPr>
        <w:rFonts w:ascii="仿宋" w:eastAsia="仿宋" w:hAnsi="仿宋"/>
        <w:sz w:val="24"/>
      </w:rPr>
      <w:instrText>PAGE   \* MERGEFORMAT</w:instrText>
    </w:r>
    <w:r>
      <w:rPr>
        <w:rFonts w:ascii="仿宋" w:eastAsia="仿宋" w:hAnsi="仿宋"/>
        <w:sz w:val="24"/>
      </w:rPr>
      <w:fldChar w:fldCharType="separate"/>
    </w:r>
    <w:r w:rsidR="00F210C7" w:rsidRPr="00F210C7">
      <w:rPr>
        <w:rFonts w:ascii="仿宋" w:eastAsia="仿宋" w:hAnsi="仿宋"/>
        <w:noProof/>
        <w:sz w:val="24"/>
        <w:lang w:val="zh-CN"/>
      </w:rPr>
      <w:t>-</w:t>
    </w:r>
    <w:r w:rsidR="00F210C7">
      <w:rPr>
        <w:rFonts w:ascii="仿宋" w:eastAsia="仿宋" w:hAnsi="仿宋"/>
        <w:noProof/>
        <w:sz w:val="24"/>
      </w:rPr>
      <w:t xml:space="preserve"> 1 -</w:t>
    </w:r>
    <w:r>
      <w:rPr>
        <w:rFonts w:ascii="仿宋" w:eastAsia="仿宋" w:hAnsi="仿宋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B00" w:rsidRDefault="00E57B00" w:rsidP="002E5BCE">
      <w:r>
        <w:separator/>
      </w:r>
    </w:p>
  </w:footnote>
  <w:footnote w:type="continuationSeparator" w:id="0">
    <w:p w:rsidR="00E57B00" w:rsidRDefault="00E57B00" w:rsidP="002E5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BCE" w:rsidRDefault="002E5BCE">
    <w:pPr>
      <w:pStyle w:val="3"/>
      <w:spacing w:after="0" w:line="320" w:lineRule="exact"/>
      <w:rPr>
        <w:rFonts w:ascii="楷体" w:eastAsia="楷体" w:hAnsi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BCE" w:rsidRDefault="002E5BCE">
    <w:pPr>
      <w:pStyle w:val="a8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E5BCE"/>
    <w:rsid w:val="001C285C"/>
    <w:rsid w:val="001F7205"/>
    <w:rsid w:val="00294880"/>
    <w:rsid w:val="002E5BCE"/>
    <w:rsid w:val="003A3781"/>
    <w:rsid w:val="005734B7"/>
    <w:rsid w:val="00DB12C9"/>
    <w:rsid w:val="00E57B00"/>
    <w:rsid w:val="00F210C7"/>
    <w:rsid w:val="00FD4618"/>
    <w:rsid w:val="02472112"/>
    <w:rsid w:val="33B90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annotation subject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CE"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rsid w:val="002E5BC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2E5BCE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2E5BCE"/>
    <w:pPr>
      <w:jc w:val="left"/>
    </w:pPr>
  </w:style>
  <w:style w:type="paragraph" w:styleId="3">
    <w:name w:val="Body Text 3"/>
    <w:basedOn w:val="a"/>
    <w:uiPriority w:val="99"/>
    <w:unhideWhenUsed/>
    <w:qFormat/>
    <w:rsid w:val="002E5BCE"/>
    <w:pPr>
      <w:spacing w:after="120"/>
    </w:pPr>
    <w:rPr>
      <w:sz w:val="16"/>
      <w:szCs w:val="16"/>
    </w:rPr>
  </w:style>
  <w:style w:type="paragraph" w:styleId="a5">
    <w:name w:val="Date"/>
    <w:basedOn w:val="a"/>
    <w:next w:val="a"/>
    <w:link w:val="Char1"/>
    <w:uiPriority w:val="99"/>
    <w:unhideWhenUsed/>
    <w:qFormat/>
    <w:rsid w:val="002E5BCE"/>
    <w:pPr>
      <w:ind w:leftChars="2500" w:left="100"/>
    </w:pPr>
  </w:style>
  <w:style w:type="paragraph" w:styleId="a6">
    <w:name w:val="Balloon Text"/>
    <w:basedOn w:val="a"/>
    <w:link w:val="Char2"/>
    <w:uiPriority w:val="99"/>
    <w:unhideWhenUsed/>
    <w:qFormat/>
    <w:rsid w:val="002E5BCE"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2E5B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rsid w:val="002E5B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2E5BCE"/>
  </w:style>
  <w:style w:type="character" w:styleId="aa">
    <w:name w:val="Hyperlink"/>
    <w:basedOn w:val="a0"/>
    <w:uiPriority w:val="99"/>
    <w:unhideWhenUsed/>
    <w:qFormat/>
    <w:rsid w:val="002E5BCE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unhideWhenUsed/>
    <w:qFormat/>
    <w:rsid w:val="002E5BCE"/>
    <w:rPr>
      <w:sz w:val="21"/>
      <w:szCs w:val="21"/>
    </w:rPr>
  </w:style>
  <w:style w:type="table" w:styleId="ac">
    <w:name w:val="Table Grid"/>
    <w:basedOn w:val="a1"/>
    <w:qFormat/>
    <w:rsid w:val="002E5B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4">
    <w:name w:val="页眉 Char"/>
    <w:basedOn w:val="a0"/>
    <w:link w:val="a8"/>
    <w:uiPriority w:val="99"/>
    <w:qFormat/>
    <w:rsid w:val="002E5BCE"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sid w:val="002E5BCE"/>
    <w:rPr>
      <w:sz w:val="18"/>
      <w:szCs w:val="18"/>
    </w:rPr>
  </w:style>
  <w:style w:type="character" w:customStyle="1" w:styleId="Char1">
    <w:name w:val="日期 Char"/>
    <w:basedOn w:val="a0"/>
    <w:link w:val="a5"/>
    <w:uiPriority w:val="99"/>
    <w:semiHidden/>
    <w:qFormat/>
    <w:rsid w:val="002E5BCE"/>
  </w:style>
  <w:style w:type="paragraph" w:customStyle="1" w:styleId="1">
    <w:name w:val="列出段落1"/>
    <w:basedOn w:val="a"/>
    <w:uiPriority w:val="34"/>
    <w:qFormat/>
    <w:rsid w:val="002E5BCE"/>
    <w:pPr>
      <w:ind w:firstLineChars="200" w:firstLine="420"/>
    </w:pPr>
  </w:style>
  <w:style w:type="character" w:customStyle="1" w:styleId="Char2">
    <w:name w:val="批注框文本 Char"/>
    <w:basedOn w:val="a0"/>
    <w:link w:val="a6"/>
    <w:uiPriority w:val="99"/>
    <w:semiHidden/>
    <w:qFormat/>
    <w:rsid w:val="002E5BCE"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qFormat/>
    <w:rsid w:val="002E5BCE"/>
    <w:rPr>
      <w:rFonts w:ascii="仿宋_GB2312" w:hAnsi="Times New Roman" w:cs="Times New Roman"/>
      <w:b/>
      <w:szCs w:val="32"/>
    </w:rPr>
  </w:style>
  <w:style w:type="character" w:customStyle="1" w:styleId="Char0">
    <w:name w:val="批注文字 Char"/>
    <w:basedOn w:val="a0"/>
    <w:link w:val="a4"/>
    <w:uiPriority w:val="99"/>
    <w:semiHidden/>
    <w:qFormat/>
    <w:rsid w:val="002E5BCE"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">
    <w:name w:val="批注主题 Char"/>
    <w:basedOn w:val="Char0"/>
    <w:link w:val="a3"/>
    <w:uiPriority w:val="99"/>
    <w:semiHidden/>
    <w:qFormat/>
    <w:rsid w:val="002E5BCE"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0">
    <w:name w:val="修订1"/>
    <w:hidden/>
    <w:uiPriority w:val="99"/>
    <w:semiHidden/>
    <w:qFormat/>
    <w:rsid w:val="002E5BCE"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1">
    <w:name w:val="未处理的提及1"/>
    <w:basedOn w:val="a0"/>
    <w:uiPriority w:val="99"/>
    <w:unhideWhenUsed/>
    <w:qFormat/>
    <w:rsid w:val="002E5BCE"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sid w:val="002E5BCE"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sid w:val="002E5BCE"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unhideWhenUsed/>
    <w:qFormat/>
    <w:rsid w:val="002E5BC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ndaily.yunnan.cn/content/202408/20/content_220786.html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yndaily.yunnan.cn/content/202408/27/content_22172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ndaily.yunnan.cn/content/202408/26/content_221552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2</Pages>
  <Words>299</Words>
  <Characters>1707</Characters>
  <Application>Microsoft Office Word</Application>
  <DocSecurity>0</DocSecurity>
  <Lines>14</Lines>
  <Paragraphs>4</Paragraphs>
  <ScaleCrop>false</ScaleCrop>
  <Company>Lenovo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Administrator</cp:lastModifiedBy>
  <cp:revision>10</cp:revision>
  <cp:lastPrinted>2025-03-26T05:38:00Z</cp:lastPrinted>
  <dcterms:created xsi:type="dcterms:W3CDTF">2025-03-26T11:34:00Z</dcterms:created>
  <dcterms:modified xsi:type="dcterms:W3CDTF">2025-04-23T03:15:00Z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  <property fmtid="{D5CDD505-2E9C-101B-9397-08002B2CF9AE}" pid="3" name="KSOTemplateDocerSaveRecord">
    <vt:lpwstr>eyJoZGlkIjoiZDg4ZDg2MzY4MmVjY2YyOTUyOWY5NDZmYmUxZmE5YWMiLCJ1c2VySWQiOiIyOTE2OTIzMjAifQ==</vt:lpwstr>
  </property>
  <property fmtid="{D5CDD505-2E9C-101B-9397-08002B2CF9AE}" pid="4" name="ICV">
    <vt:lpwstr>CE0C40BA40AA4924B4C8EE11BC3CDCA8_13</vt:lpwstr>
  </property>
</Properties>
</file>